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5B" w:rsidRPr="00056E5B" w:rsidRDefault="00056E5B" w:rsidP="00056E5B">
      <w:pPr>
        <w:pBdr>
          <w:bottom w:val="single" w:sz="6" w:space="15" w:color="EEEEEE"/>
        </w:pBdr>
        <w:spacing w:before="161" w:after="161" w:line="240" w:lineRule="auto"/>
        <w:outlineLvl w:val="0"/>
        <w:rPr>
          <w:rFonts w:ascii="Lato" w:eastAsia="Times New Roman" w:hAnsi="Lato" w:cs="Helvetica"/>
          <w:b/>
          <w:bCs/>
          <w:color w:val="5A5954"/>
          <w:kern w:val="36"/>
          <w:sz w:val="45"/>
          <w:szCs w:val="45"/>
          <w:lang w:eastAsia="en-AU"/>
        </w:rPr>
      </w:pPr>
      <w:r w:rsidRPr="00056E5B">
        <w:rPr>
          <w:rFonts w:ascii="Lato" w:eastAsia="Times New Roman" w:hAnsi="Lato" w:cs="Helvetica"/>
          <w:b/>
          <w:bCs/>
          <w:color w:val="5A5954"/>
          <w:kern w:val="36"/>
          <w:sz w:val="45"/>
          <w:szCs w:val="45"/>
          <w:lang w:eastAsia="en-AU"/>
        </w:rPr>
        <w:t>Fees and Charges</w:t>
      </w:r>
    </w:p>
    <w:p w:rsidR="00056E5B" w:rsidRPr="00056E5B" w:rsidRDefault="00056E5B" w:rsidP="00056E5B">
      <w:pPr>
        <w:spacing w:after="0" w:line="240" w:lineRule="auto"/>
        <w:outlineLvl w:val="2"/>
        <w:rPr>
          <w:rFonts w:ascii="Lato" w:eastAsia="Times New Roman" w:hAnsi="Lato" w:cs="Helvetica"/>
          <w:b/>
          <w:bCs/>
          <w:color w:val="555555"/>
          <w:sz w:val="33"/>
          <w:szCs w:val="33"/>
          <w:lang w:eastAsia="en-AU"/>
        </w:rPr>
      </w:pPr>
      <w:bookmarkStart w:id="0" w:name="_GoBack"/>
      <w:bookmarkEnd w:id="0"/>
      <w:r w:rsidRPr="00056E5B">
        <w:rPr>
          <w:rFonts w:ascii="Lato" w:eastAsia="Times New Roman" w:hAnsi="Lato" w:cs="Helvetica"/>
          <w:b/>
          <w:bCs/>
          <w:color w:val="555555"/>
          <w:sz w:val="33"/>
          <w:szCs w:val="33"/>
          <w:lang w:eastAsia="en-AU"/>
        </w:rPr>
        <w:t>Fees and charges for a Formal Application under GIPAA</w:t>
      </w:r>
    </w:p>
    <w:p w:rsidR="00056E5B" w:rsidRPr="00056E5B" w:rsidRDefault="00056E5B" w:rsidP="00056E5B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t>An application fee of $30 is required for all access applications. An Internal Review application attracts a fee of $40.00.</w:t>
      </w:r>
    </w:p>
    <w:p w:rsidR="00056E5B" w:rsidRPr="00056E5B" w:rsidRDefault="00056E5B" w:rsidP="00056E5B">
      <w:pPr>
        <w:spacing w:after="0" w:line="240" w:lineRule="auto"/>
        <w:outlineLvl w:val="2"/>
        <w:rPr>
          <w:rFonts w:ascii="Lato" w:eastAsia="Times New Roman" w:hAnsi="Lato" w:cs="Helvetica"/>
          <w:b/>
          <w:bCs/>
          <w:color w:val="555555"/>
          <w:sz w:val="33"/>
          <w:szCs w:val="33"/>
          <w:lang w:eastAsia="en-AU"/>
        </w:rPr>
      </w:pPr>
      <w:r w:rsidRPr="00056E5B">
        <w:rPr>
          <w:rFonts w:ascii="Lato" w:eastAsia="Times New Roman" w:hAnsi="Lato" w:cs="Helvetica"/>
          <w:b/>
          <w:bCs/>
          <w:color w:val="555555"/>
          <w:sz w:val="33"/>
          <w:szCs w:val="33"/>
          <w:lang w:eastAsia="en-AU"/>
        </w:rPr>
        <w:t>How to Pay</w:t>
      </w:r>
    </w:p>
    <w:p w:rsidR="00056E5B" w:rsidRPr="00056E5B" w:rsidRDefault="00056E5B" w:rsidP="00056E5B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t>A cheque or money order should be made payable to Mid North Coast Local Health District (MNCLHD) for the prescribed fee and must accompany the application.</w:t>
      </w:r>
    </w:p>
    <w:p w:rsidR="00056E5B" w:rsidRPr="00056E5B" w:rsidRDefault="00056E5B" w:rsidP="00056E5B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t>To assist in identifying the relevant documents as much information as possible should be included. If the person is unsure of the existence of a document or what it is called, a phone call to the unit concerned may help with the application.</w:t>
      </w:r>
    </w:p>
    <w:p w:rsidR="00056E5B" w:rsidRPr="00056E5B" w:rsidRDefault="00056E5B" w:rsidP="00056E5B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t>MNCLHD may impose a processing charge for dealing with an access application at a rate of $30 per hour of processing time for the application. The $30 application fee counts as a payment towards any processing charge payable by the applicant. Applicants seeking their own personal information receive up to 20 hours processing without additional charge.</w:t>
      </w:r>
    </w:p>
    <w:p w:rsidR="00056E5B" w:rsidRPr="00056E5B" w:rsidRDefault="00056E5B" w:rsidP="00056E5B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en-AU"/>
        </w:rPr>
        <w:t>The processing time for an application is the total amount of time that is necessary to be spent by any Right to Information officer of MNCLHD in:</w:t>
      </w:r>
    </w:p>
    <w:p w:rsidR="00056E5B" w:rsidRPr="00056E5B" w:rsidRDefault="00056E5B" w:rsidP="00056E5B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t>Dealing efficiently with the application (including consideration of the application, searching for records, consultation, decision-making and any other function exercised in connection with deciding the application); or</w:t>
      </w: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br/>
        <w:t>Providing access in response to the application (based on the lowest reasonable estimate of the time that will need to be spent in providing that access).</w:t>
      </w: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br/>
        <w:t>Access to government information granted in response to an access application may be made conditional on payment of any processing charge imposed for dealing with the application.</w:t>
      </w:r>
    </w:p>
    <w:p w:rsidR="00056E5B" w:rsidRPr="00056E5B" w:rsidRDefault="00056E5B" w:rsidP="00056E5B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en-AU"/>
        </w:rPr>
        <w:t>MNCLHD may request an advanced deposit for up to 50% of total processing time.</w:t>
      </w:r>
    </w:p>
    <w:p w:rsidR="00056E5B" w:rsidRPr="00056E5B" w:rsidRDefault="00056E5B" w:rsidP="00056E5B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t>If the information is made publicly available either before the application is decided or within three working days after providing access to the applicant, the applicant is entitled to a full waiver of the processing charge imposed by MNCLHD.</w:t>
      </w:r>
    </w:p>
    <w:p w:rsidR="00056E5B" w:rsidRPr="00056E5B" w:rsidRDefault="00056E5B" w:rsidP="00056E5B">
      <w:pPr>
        <w:spacing w:after="0" w:line="240" w:lineRule="auto"/>
        <w:outlineLvl w:val="2"/>
        <w:rPr>
          <w:rFonts w:ascii="Lato" w:eastAsia="Times New Roman" w:hAnsi="Lato" w:cs="Helvetica"/>
          <w:b/>
          <w:bCs/>
          <w:color w:val="555555"/>
          <w:sz w:val="33"/>
          <w:szCs w:val="33"/>
          <w:lang w:eastAsia="en-AU"/>
        </w:rPr>
      </w:pPr>
      <w:r w:rsidRPr="00056E5B">
        <w:rPr>
          <w:rFonts w:ascii="Lato" w:eastAsia="Times New Roman" w:hAnsi="Lato" w:cs="Helvetica"/>
          <w:b/>
          <w:bCs/>
          <w:color w:val="555555"/>
          <w:sz w:val="33"/>
          <w:szCs w:val="33"/>
          <w:lang w:eastAsia="en-AU"/>
        </w:rPr>
        <w:t>Discount of Charges</w:t>
      </w:r>
    </w:p>
    <w:p w:rsidR="00056E5B" w:rsidRPr="00056E5B" w:rsidRDefault="00056E5B" w:rsidP="00056E5B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en-AU"/>
        </w:rPr>
        <w:t>Discounts of 50% reduction in processing charges only will be provided if:</w:t>
      </w:r>
    </w:p>
    <w:p w:rsidR="00056E5B" w:rsidRPr="00056E5B" w:rsidRDefault="00056E5B" w:rsidP="00056E5B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t>Evidence of financial hardship is shown, or</w:t>
      </w:r>
    </w:p>
    <w:p w:rsidR="00056E5B" w:rsidRPr="00056E5B" w:rsidRDefault="00056E5B" w:rsidP="00056E5B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t>MNCLHD is satisfied that the information applied for is of special benefit to the public generally, or</w:t>
      </w:r>
    </w:p>
    <w:p w:rsidR="00056E5B" w:rsidRPr="00056E5B" w:rsidRDefault="00056E5B" w:rsidP="00056E5B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t>The applicant is the holder of a current Pensioner Concession card issued by the Commonwealth, or</w:t>
      </w:r>
    </w:p>
    <w:p w:rsidR="00056E5B" w:rsidRPr="00056E5B" w:rsidRDefault="00056E5B" w:rsidP="00056E5B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t>The applicant is a full-time student, or</w:t>
      </w:r>
    </w:p>
    <w:p w:rsidR="00056E5B" w:rsidRPr="00056E5B" w:rsidRDefault="00056E5B" w:rsidP="00056E5B">
      <w:pPr>
        <w:numPr>
          <w:ilvl w:val="0"/>
          <w:numId w:val="1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</w:pPr>
      <w:r w:rsidRPr="00056E5B">
        <w:rPr>
          <w:rFonts w:ascii="inherit" w:eastAsia="Times New Roman" w:hAnsi="inherit" w:cs="Helvetica"/>
          <w:color w:val="222222"/>
          <w:sz w:val="24"/>
          <w:szCs w:val="24"/>
          <w:lang w:eastAsia="en-AU"/>
        </w:rPr>
        <w:t>The applicant is a not-for-profit organisation (including a person applying for or on behalf of a not-for- profit organisation)</w:t>
      </w:r>
    </w:p>
    <w:p w:rsidR="00D8127A" w:rsidRDefault="00D8127A"/>
    <w:sectPr w:rsidR="00D81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E2CB1"/>
    <w:multiLevelType w:val="multilevel"/>
    <w:tmpl w:val="5E06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5B"/>
    <w:rsid w:val="00056E5B"/>
    <w:rsid w:val="00D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FD57"/>
  <w15:chartTrackingRefBased/>
  <w15:docId w15:val="{17F77D9F-21F5-420A-8828-E9F5A8FC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MNCLHD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 Maistre</dc:creator>
  <cp:keywords/>
  <dc:description/>
  <cp:lastModifiedBy>Jessica Le Maistre</cp:lastModifiedBy>
  <cp:revision>1</cp:revision>
  <dcterms:created xsi:type="dcterms:W3CDTF">2019-04-08T01:36:00Z</dcterms:created>
  <dcterms:modified xsi:type="dcterms:W3CDTF">2019-04-08T01:36:00Z</dcterms:modified>
</cp:coreProperties>
</file>