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2C" w:rsidRPr="00D3622C" w:rsidRDefault="00D3622C" w:rsidP="00D3622C">
      <w:pPr>
        <w:pBdr>
          <w:bottom w:val="single" w:sz="6" w:space="15" w:color="EEEEEE"/>
        </w:pBdr>
        <w:spacing w:before="161" w:after="161" w:line="240" w:lineRule="auto"/>
        <w:outlineLvl w:val="0"/>
        <w:rPr>
          <w:rFonts w:ascii="Lato" w:eastAsia="Times New Roman" w:hAnsi="Lato" w:cs="Helvetica"/>
          <w:b/>
          <w:bCs/>
          <w:color w:val="5A5954"/>
          <w:kern w:val="36"/>
          <w:sz w:val="45"/>
          <w:szCs w:val="45"/>
          <w:lang w:eastAsia="en-AU"/>
        </w:rPr>
      </w:pPr>
      <w:r w:rsidRPr="00D3622C">
        <w:rPr>
          <w:rFonts w:ascii="Lato" w:eastAsia="Times New Roman" w:hAnsi="Lato" w:cs="Helvetica"/>
          <w:b/>
          <w:bCs/>
          <w:color w:val="5A5954"/>
          <w:kern w:val="36"/>
          <w:sz w:val="45"/>
          <w:szCs w:val="45"/>
          <w:lang w:eastAsia="en-AU"/>
        </w:rPr>
        <w:t xml:space="preserve">Right </w:t>
      </w:r>
      <w:proofErr w:type="gramStart"/>
      <w:r w:rsidRPr="00D3622C">
        <w:rPr>
          <w:rFonts w:ascii="Lato" w:eastAsia="Times New Roman" w:hAnsi="Lato" w:cs="Helvetica"/>
          <w:b/>
          <w:bCs/>
          <w:color w:val="5A5954"/>
          <w:kern w:val="36"/>
          <w:sz w:val="45"/>
          <w:szCs w:val="45"/>
          <w:lang w:eastAsia="en-AU"/>
        </w:rPr>
        <w:t>To</w:t>
      </w:r>
      <w:proofErr w:type="gramEnd"/>
      <w:r w:rsidRPr="00D3622C">
        <w:rPr>
          <w:rFonts w:ascii="Lato" w:eastAsia="Times New Roman" w:hAnsi="Lato" w:cs="Helvetica"/>
          <w:b/>
          <w:bCs/>
          <w:color w:val="5A5954"/>
          <w:kern w:val="36"/>
          <w:sz w:val="45"/>
          <w:szCs w:val="45"/>
          <w:lang w:eastAsia="en-AU"/>
        </w:rPr>
        <w:t xml:space="preserve"> Information</w:t>
      </w:r>
    </w:p>
    <w:p w:rsidR="00D3622C" w:rsidRP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The new Government Information (Public Access) Act 2009 (GIPA Act) replaced the Freedom of Information Act 1989 (NSW) on 1 July 2010.</w:t>
      </w:r>
    </w:p>
    <w:p w:rsidR="00D3622C" w:rsidRP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 xml:space="preserve">A </w:t>
      </w:r>
      <w:hyperlink r:id="rId5" w:tgtFrame="_blank" w:history="1">
        <w:r w:rsidRPr="00D3622C">
          <w:rPr>
            <w:rFonts w:ascii="inherit" w:eastAsia="Times New Roman" w:hAnsi="inherit" w:cs="Times New Roman"/>
            <w:color w:val="017EA7"/>
            <w:sz w:val="24"/>
            <w:szCs w:val="24"/>
            <w:lang w:eastAsia="en-AU"/>
          </w:rPr>
          <w:t xml:space="preserve">summary </w:t>
        </w:r>
      </w:hyperlink>
      <w:r w:rsidRPr="00D3622C">
        <w:rPr>
          <w:rFonts w:ascii="inherit" w:eastAsia="Times New Roman" w:hAnsi="inherit" w:cs="Helvetica"/>
          <w:noProof/>
          <w:color w:val="017EA7"/>
          <w:sz w:val="24"/>
          <w:szCs w:val="24"/>
          <w:lang w:eastAsia="en-AU"/>
        </w:rPr>
        <w:drawing>
          <wp:inline distT="0" distB="0" distL="0" distR="0" wp14:anchorId="0AA5472D" wp14:editId="32FC9FAC">
            <wp:extent cx="152400" cy="152400"/>
            <wp:effectExtent l="0" t="0" r="0" b="0"/>
            <wp:docPr id="1" name="Picture 1" descr="Open this document with ReadSpeaker docRead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this document with ReadSpeaker docReader">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622C">
        <w:rPr>
          <w:rFonts w:ascii="inherit" w:eastAsia="Times New Roman" w:hAnsi="inherit" w:cs="Helvetica"/>
          <w:color w:val="222222"/>
          <w:sz w:val="24"/>
          <w:szCs w:val="24"/>
          <w:lang w:eastAsia="en-AU"/>
        </w:rPr>
        <w:t>of the effect of the Government Information (Public Access) Act 2009 is available</w:t>
      </w:r>
    </w:p>
    <w:p w:rsidR="00D3622C" w:rsidRP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If agencies have any questions relating to GIPA Act compliance, please contact:</w:t>
      </w:r>
    </w:p>
    <w:p w:rsidR="00D3622C" w:rsidRP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Office of the Information Commissioner</w:t>
      </w:r>
      <w:r w:rsidRPr="00D3622C">
        <w:rPr>
          <w:rFonts w:ascii="inherit" w:eastAsia="Times New Roman" w:hAnsi="inherit" w:cs="Helvetica"/>
          <w:color w:val="222222"/>
          <w:sz w:val="24"/>
          <w:szCs w:val="24"/>
          <w:lang w:eastAsia="en-AU"/>
        </w:rPr>
        <w:br/>
        <w:t xml:space="preserve">1800 INFOCOM (1800 463 626) </w:t>
      </w:r>
      <w:r w:rsidRPr="00D3622C">
        <w:rPr>
          <w:rFonts w:ascii="inherit" w:eastAsia="Times New Roman" w:hAnsi="inherit" w:cs="Helvetica"/>
          <w:color w:val="222222"/>
          <w:sz w:val="24"/>
          <w:szCs w:val="24"/>
          <w:lang w:eastAsia="en-AU"/>
        </w:rPr>
        <w:br/>
      </w:r>
      <w:hyperlink r:id="rId8" w:history="1">
        <w:r w:rsidRPr="00D3622C">
          <w:rPr>
            <w:rFonts w:ascii="inherit" w:eastAsia="Times New Roman" w:hAnsi="inherit" w:cs="Times New Roman"/>
            <w:color w:val="017EA7"/>
            <w:sz w:val="24"/>
            <w:szCs w:val="24"/>
            <w:lang w:eastAsia="en-AU"/>
          </w:rPr>
          <w:t>oicinfo@oic.nsw.gov.au</w:t>
        </w:r>
      </w:hyperlink>
    </w:p>
    <w:p w:rsidR="00D3622C" w:rsidRP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The NSW Government has made a commitment to provide access to information held by the Government, unless on balance it is contrary to the public interest to provide that information.</w:t>
      </w:r>
    </w:p>
    <w:p w:rsid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The Right to Information reforms aim to make more information available, provide equal access to information across all sectors of the community, and provide appropriate protection for individuals’ privacy.</w:t>
      </w:r>
    </w:p>
    <w:p w:rsidR="00D3622C" w:rsidRPr="00D3622C" w:rsidRDefault="00D3622C" w:rsidP="00D3622C">
      <w:pPr>
        <w:spacing w:after="0" w:line="240" w:lineRule="auto"/>
        <w:rPr>
          <w:rFonts w:ascii="inherit" w:eastAsia="Times New Roman" w:hAnsi="inherit" w:cs="Helvetica"/>
          <w:color w:val="222222"/>
          <w:sz w:val="24"/>
          <w:szCs w:val="24"/>
          <w:lang w:eastAsia="en-AU"/>
        </w:rPr>
      </w:pPr>
      <w:bookmarkStart w:id="0" w:name="_GoBack"/>
      <w:bookmarkEnd w:id="0"/>
    </w:p>
    <w:p w:rsidR="00D3622C" w:rsidRPr="00D3622C" w:rsidRDefault="00D3622C" w:rsidP="00D3622C">
      <w:pPr>
        <w:spacing w:after="0" w:line="240" w:lineRule="auto"/>
        <w:outlineLvl w:val="2"/>
        <w:rPr>
          <w:rFonts w:ascii="Lato" w:eastAsia="Times New Roman" w:hAnsi="Lato" w:cs="Helvetica"/>
          <w:b/>
          <w:bCs/>
          <w:color w:val="555555"/>
          <w:sz w:val="33"/>
          <w:szCs w:val="33"/>
          <w:lang w:eastAsia="en-AU"/>
        </w:rPr>
      </w:pPr>
      <w:r w:rsidRPr="00D3622C">
        <w:rPr>
          <w:rFonts w:ascii="Lato" w:eastAsia="Times New Roman" w:hAnsi="Lato" w:cs="Helvetica"/>
          <w:b/>
          <w:bCs/>
          <w:color w:val="555555"/>
          <w:sz w:val="33"/>
          <w:szCs w:val="33"/>
          <w:lang w:eastAsia="en-AU"/>
        </w:rPr>
        <w:t>Accessing Information</w:t>
      </w:r>
    </w:p>
    <w:p w:rsidR="00D3622C" w:rsidRP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 xml:space="preserve">We’re making it easier to access information about the MNCLHD, our services, finances, policies, registers and lists, as well as information released through Right to Information (RTI) requests. There are several options available to access this </w:t>
      </w:r>
      <w:proofErr w:type="spellStart"/>
      <w:proofErr w:type="gramStart"/>
      <w:r w:rsidRPr="00D3622C">
        <w:rPr>
          <w:rFonts w:ascii="inherit" w:eastAsia="Times New Roman" w:hAnsi="inherit" w:cs="Helvetica"/>
          <w:color w:val="222222"/>
          <w:sz w:val="24"/>
          <w:szCs w:val="24"/>
          <w:lang w:eastAsia="en-AU"/>
        </w:rPr>
        <w:t>information.You</w:t>
      </w:r>
      <w:proofErr w:type="spellEnd"/>
      <w:proofErr w:type="gramEnd"/>
      <w:r w:rsidRPr="00D3622C">
        <w:rPr>
          <w:rFonts w:ascii="inherit" w:eastAsia="Times New Roman" w:hAnsi="inherit" w:cs="Helvetica"/>
          <w:color w:val="222222"/>
          <w:sz w:val="24"/>
          <w:szCs w:val="24"/>
          <w:lang w:eastAsia="en-AU"/>
        </w:rPr>
        <w:t xml:space="preserve"> can:</w:t>
      </w:r>
    </w:p>
    <w:p w:rsidR="00D3622C" w:rsidRP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Check to see if the information you’re looking for is already available</w:t>
      </w:r>
    </w:p>
    <w:p w:rsidR="00D3622C" w:rsidRPr="00D3622C" w:rsidRDefault="00D3622C" w:rsidP="00D3622C">
      <w:pPr>
        <w:numPr>
          <w:ilvl w:val="0"/>
          <w:numId w:val="1"/>
        </w:numPr>
        <w:spacing w:after="0" w:line="240" w:lineRule="auto"/>
        <w:ind w:left="0"/>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From our </w:t>
      </w:r>
      <w:hyperlink r:id="rId9" w:history="1">
        <w:r w:rsidRPr="00D3622C">
          <w:rPr>
            <w:rFonts w:ascii="inherit" w:eastAsia="Times New Roman" w:hAnsi="inherit" w:cs="Times New Roman"/>
            <w:color w:val="017EA7"/>
            <w:sz w:val="24"/>
            <w:szCs w:val="24"/>
            <w:lang w:eastAsia="en-AU"/>
          </w:rPr>
          <w:t>publication guide</w:t>
        </w:r>
      </w:hyperlink>
      <w:r w:rsidRPr="00D3622C">
        <w:rPr>
          <w:rFonts w:ascii="inherit" w:eastAsia="Times New Roman" w:hAnsi="inherit" w:cs="Helvetica"/>
          <w:color w:val="222222"/>
          <w:sz w:val="24"/>
          <w:szCs w:val="24"/>
          <w:lang w:eastAsia="en-AU"/>
        </w:rPr>
        <w:t xml:space="preserve"> – information about the NCAHS, our services, finances, priorities, decisions, policies, lists and registers</w:t>
      </w:r>
    </w:p>
    <w:p w:rsidR="00D3622C" w:rsidRPr="00D3622C" w:rsidRDefault="00D3622C" w:rsidP="00D3622C">
      <w:pPr>
        <w:numPr>
          <w:ilvl w:val="0"/>
          <w:numId w:val="1"/>
        </w:numPr>
        <w:spacing w:after="0" w:line="240" w:lineRule="auto"/>
        <w:ind w:left="0"/>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From our </w:t>
      </w:r>
      <w:hyperlink r:id="rId10" w:history="1">
        <w:r w:rsidRPr="00D3622C">
          <w:rPr>
            <w:rFonts w:ascii="inherit" w:eastAsia="Times New Roman" w:hAnsi="inherit" w:cs="Times New Roman"/>
            <w:color w:val="017EA7"/>
            <w:sz w:val="24"/>
            <w:szCs w:val="24"/>
            <w:lang w:eastAsia="en-AU"/>
          </w:rPr>
          <w:t>disclosure log</w:t>
        </w:r>
      </w:hyperlink>
      <w:r w:rsidRPr="00D3622C">
        <w:rPr>
          <w:rFonts w:ascii="inherit" w:eastAsia="Times New Roman" w:hAnsi="inherit" w:cs="Helvetica"/>
          <w:color w:val="222222"/>
          <w:sz w:val="24"/>
          <w:szCs w:val="24"/>
          <w:lang w:eastAsia="en-AU"/>
        </w:rPr>
        <w:t xml:space="preserve"> (Released Information) – non-personal information released through the RTI legal process</w:t>
      </w:r>
    </w:p>
    <w:p w:rsidR="00D3622C" w:rsidRDefault="00D3622C" w:rsidP="00D3622C">
      <w:pPr>
        <w:numPr>
          <w:ilvl w:val="0"/>
          <w:numId w:val="1"/>
        </w:numPr>
        <w:spacing w:after="0" w:line="240" w:lineRule="auto"/>
        <w:ind w:left="0"/>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 xml:space="preserve">From our </w:t>
      </w:r>
      <w:hyperlink r:id="rId11" w:history="1">
        <w:r w:rsidRPr="00D3622C">
          <w:rPr>
            <w:rFonts w:ascii="inherit" w:eastAsia="Times New Roman" w:hAnsi="inherit" w:cs="Times New Roman"/>
            <w:color w:val="017EA7"/>
            <w:sz w:val="24"/>
            <w:szCs w:val="24"/>
            <w:lang w:eastAsia="en-AU"/>
          </w:rPr>
          <w:t>website</w:t>
        </w:r>
      </w:hyperlink>
    </w:p>
    <w:p w:rsidR="00D3622C" w:rsidRPr="00D3622C" w:rsidRDefault="00D3622C" w:rsidP="00D3622C">
      <w:pPr>
        <w:spacing w:after="0" w:line="240" w:lineRule="auto"/>
        <w:rPr>
          <w:rFonts w:ascii="inherit" w:eastAsia="Times New Roman" w:hAnsi="inherit" w:cs="Helvetica"/>
          <w:color w:val="222222"/>
          <w:sz w:val="24"/>
          <w:szCs w:val="24"/>
          <w:lang w:eastAsia="en-AU"/>
        </w:rPr>
      </w:pPr>
    </w:p>
    <w:p w:rsidR="00D3622C" w:rsidRP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b/>
          <w:bCs/>
          <w:color w:val="222222"/>
          <w:sz w:val="24"/>
          <w:szCs w:val="24"/>
          <w:lang w:eastAsia="en-AU"/>
        </w:rPr>
        <w:t>Contact us if the information is not already available</w:t>
      </w:r>
    </w:p>
    <w:p w:rsidR="00D3622C" w:rsidRP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 xml:space="preserve">We’ll help determine if the information is accessible through an administrative release process, or we’ll advise if you need to make an RTI request to access it. If you need to </w:t>
      </w:r>
      <w:hyperlink r:id="rId12" w:history="1">
        <w:r w:rsidRPr="00D3622C">
          <w:rPr>
            <w:rFonts w:ascii="inherit" w:eastAsia="Times New Roman" w:hAnsi="inherit" w:cs="Times New Roman"/>
            <w:color w:val="017EA7"/>
            <w:sz w:val="24"/>
            <w:szCs w:val="24"/>
            <w:lang w:eastAsia="en-AU"/>
          </w:rPr>
          <w:t>make an RTI request</w:t>
        </w:r>
      </w:hyperlink>
      <w:r w:rsidRPr="00D3622C">
        <w:rPr>
          <w:rFonts w:ascii="inherit" w:eastAsia="Times New Roman" w:hAnsi="inherit" w:cs="Helvetica"/>
          <w:color w:val="222222"/>
          <w:sz w:val="24"/>
          <w:szCs w:val="24"/>
          <w:lang w:eastAsia="en-AU"/>
        </w:rPr>
        <w:t xml:space="preserve">, you can access the information </w:t>
      </w:r>
      <w:proofErr w:type="spellStart"/>
      <w:r w:rsidRPr="00D3622C">
        <w:rPr>
          <w:rFonts w:ascii="inherit" w:eastAsia="Times New Roman" w:hAnsi="inherit" w:cs="Helvetica"/>
          <w:color w:val="222222"/>
          <w:sz w:val="24"/>
          <w:szCs w:val="24"/>
          <w:lang w:eastAsia="en-AU"/>
        </w:rPr>
        <w:t>bydownloading</w:t>
      </w:r>
      <w:proofErr w:type="spellEnd"/>
      <w:r w:rsidRPr="00D3622C">
        <w:rPr>
          <w:rFonts w:ascii="inherit" w:eastAsia="Times New Roman" w:hAnsi="inherit" w:cs="Helvetica"/>
          <w:color w:val="222222"/>
          <w:sz w:val="24"/>
          <w:szCs w:val="24"/>
          <w:lang w:eastAsia="en-AU"/>
        </w:rPr>
        <w:t xml:space="preserve"> an </w:t>
      </w:r>
      <w:hyperlink r:id="rId13" w:tgtFrame="_blank" w:history="1">
        <w:r w:rsidRPr="00D3622C">
          <w:rPr>
            <w:rFonts w:ascii="inherit" w:eastAsia="Times New Roman" w:hAnsi="inherit" w:cs="Times New Roman"/>
            <w:color w:val="017EA7"/>
            <w:sz w:val="24"/>
            <w:szCs w:val="24"/>
            <w:lang w:eastAsia="en-AU"/>
          </w:rPr>
          <w:t>RTI application form</w:t>
        </w:r>
      </w:hyperlink>
      <w:r w:rsidRPr="00D3622C">
        <w:rPr>
          <w:rFonts w:ascii="inherit" w:eastAsia="Times New Roman" w:hAnsi="inherit" w:cs="Helvetica"/>
          <w:noProof/>
          <w:color w:val="017EA7"/>
          <w:sz w:val="24"/>
          <w:szCs w:val="24"/>
          <w:lang w:eastAsia="en-AU"/>
        </w:rPr>
        <w:drawing>
          <wp:inline distT="0" distB="0" distL="0" distR="0" wp14:anchorId="01A84632" wp14:editId="06319442">
            <wp:extent cx="152400" cy="152400"/>
            <wp:effectExtent l="0" t="0" r="0" b="0"/>
            <wp:docPr id="2" name="Picture 2" descr="Open this document with ReadSpeaker docReade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this document with ReadSpeaker docReader">
                      <a:hlinkClick r:id="rId14"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622C">
        <w:rPr>
          <w:rFonts w:ascii="inherit" w:eastAsia="Times New Roman" w:hAnsi="inherit" w:cs="Helvetica"/>
          <w:color w:val="222222"/>
          <w:sz w:val="24"/>
          <w:szCs w:val="24"/>
          <w:lang w:eastAsia="en-AU"/>
        </w:rPr>
        <w:t xml:space="preserve"> and submit it by fax or in person.</w:t>
      </w:r>
    </w:p>
    <w:p w:rsidR="00D3622C" w:rsidRP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MNCLHD Consumer Relations</w:t>
      </w:r>
      <w:r w:rsidRPr="00D3622C">
        <w:rPr>
          <w:rFonts w:ascii="inherit" w:eastAsia="Times New Roman" w:hAnsi="inherit" w:cs="Helvetica"/>
          <w:color w:val="222222"/>
          <w:sz w:val="24"/>
          <w:szCs w:val="24"/>
          <w:lang w:eastAsia="en-AU"/>
        </w:rPr>
        <w:br/>
        <w:t>1800 726 997MNCLHD Reception</w:t>
      </w:r>
      <w:r w:rsidRPr="00D3622C">
        <w:rPr>
          <w:rFonts w:ascii="inherit" w:eastAsia="Times New Roman" w:hAnsi="inherit" w:cs="Helvetica"/>
          <w:color w:val="222222"/>
          <w:sz w:val="24"/>
          <w:szCs w:val="24"/>
          <w:lang w:eastAsia="en-AU"/>
        </w:rPr>
        <w:br/>
        <w:t>Port Macquarie Community Health Centre</w:t>
      </w:r>
      <w:r w:rsidRPr="00D3622C">
        <w:rPr>
          <w:rFonts w:ascii="inherit" w:eastAsia="Times New Roman" w:hAnsi="inherit" w:cs="Helvetica"/>
          <w:color w:val="222222"/>
          <w:sz w:val="24"/>
          <w:szCs w:val="24"/>
          <w:lang w:eastAsia="en-AU"/>
        </w:rPr>
        <w:br/>
        <w:t>Morton Street</w:t>
      </w:r>
      <w:r w:rsidRPr="00D3622C">
        <w:rPr>
          <w:rFonts w:ascii="inherit" w:eastAsia="Times New Roman" w:hAnsi="inherit" w:cs="Helvetica"/>
          <w:color w:val="222222"/>
          <w:sz w:val="24"/>
          <w:szCs w:val="24"/>
          <w:lang w:eastAsia="en-AU"/>
        </w:rPr>
        <w:br/>
        <w:t>PORT MACQUARIE NSW 2444</w:t>
      </w:r>
    </w:p>
    <w:p w:rsidR="00D3622C" w:rsidRP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You can contact us by:</w:t>
      </w:r>
      <w:r w:rsidRPr="00D3622C">
        <w:rPr>
          <w:rFonts w:ascii="inherit" w:eastAsia="Times New Roman" w:hAnsi="inherit" w:cs="Helvetica"/>
          <w:color w:val="222222"/>
          <w:sz w:val="24"/>
          <w:szCs w:val="24"/>
          <w:lang w:eastAsia="en-AU"/>
        </w:rPr>
        <w:br/>
        <w:t xml:space="preserve">(02) 6588-2946 (02) 6588-2947 </w:t>
      </w:r>
      <w:hyperlink r:id="rId15" w:history="1">
        <w:r w:rsidRPr="00D3622C">
          <w:rPr>
            <w:rFonts w:ascii="inherit" w:eastAsia="Times New Roman" w:hAnsi="inherit" w:cs="Times New Roman"/>
            <w:color w:val="017EA7"/>
            <w:sz w:val="24"/>
            <w:szCs w:val="24"/>
            <w:lang w:eastAsia="en-AU"/>
          </w:rPr>
          <w:t>MNCLHD-ConsumerRelations@health.nsw.gov.au</w:t>
        </w:r>
      </w:hyperlink>
    </w:p>
    <w:p w:rsidR="00D3622C" w:rsidRPr="00D3622C" w:rsidRDefault="00D3622C" w:rsidP="00D3622C">
      <w:pPr>
        <w:spacing w:after="0" w:line="240" w:lineRule="auto"/>
        <w:rPr>
          <w:rFonts w:ascii="inherit" w:eastAsia="Times New Roman" w:hAnsi="inherit" w:cs="Helvetica"/>
          <w:color w:val="222222"/>
          <w:sz w:val="24"/>
          <w:szCs w:val="24"/>
          <w:lang w:eastAsia="en-AU"/>
        </w:rPr>
      </w:pPr>
      <w:r w:rsidRPr="00D3622C">
        <w:rPr>
          <w:rFonts w:ascii="inherit" w:eastAsia="Times New Roman" w:hAnsi="inherit" w:cs="Helvetica"/>
          <w:color w:val="222222"/>
          <w:sz w:val="24"/>
          <w:szCs w:val="24"/>
          <w:lang w:eastAsia="en-AU"/>
        </w:rPr>
        <w:t> </w:t>
      </w:r>
    </w:p>
    <w:p w:rsidR="00F7300B" w:rsidRDefault="00F7300B"/>
    <w:sectPr w:rsidR="00F73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E02AD"/>
    <w:multiLevelType w:val="multilevel"/>
    <w:tmpl w:val="88BC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2C"/>
    <w:rsid w:val="00D3622C"/>
    <w:rsid w:val="00F73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8EBF"/>
  <w15:chartTrackingRefBased/>
  <w15:docId w15:val="{2D6D9BAC-0134-4E45-B112-4F3C1017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98670">
      <w:bodyDiv w:val="1"/>
      <w:marLeft w:val="0"/>
      <w:marRight w:val="0"/>
      <w:marTop w:val="0"/>
      <w:marBottom w:val="0"/>
      <w:divBdr>
        <w:top w:val="none" w:sz="0" w:space="0" w:color="auto"/>
        <w:left w:val="none" w:sz="0" w:space="0" w:color="auto"/>
        <w:bottom w:val="none" w:sz="0" w:space="0" w:color="auto"/>
        <w:right w:val="none" w:sz="0" w:space="0" w:color="auto"/>
      </w:divBdr>
      <w:divsChild>
        <w:div w:id="1077359826">
          <w:marLeft w:val="0"/>
          <w:marRight w:val="0"/>
          <w:marTop w:val="0"/>
          <w:marBottom w:val="0"/>
          <w:divBdr>
            <w:top w:val="none" w:sz="0" w:space="0" w:color="auto"/>
            <w:left w:val="none" w:sz="0" w:space="0" w:color="auto"/>
            <w:bottom w:val="none" w:sz="0" w:space="0" w:color="auto"/>
            <w:right w:val="none" w:sz="0" w:space="0" w:color="auto"/>
          </w:divBdr>
          <w:divsChild>
            <w:div w:id="601648324">
              <w:marLeft w:val="0"/>
              <w:marRight w:val="0"/>
              <w:marTop w:val="0"/>
              <w:marBottom w:val="0"/>
              <w:divBdr>
                <w:top w:val="none" w:sz="0" w:space="0" w:color="auto"/>
                <w:left w:val="none" w:sz="0" w:space="0" w:color="auto"/>
                <w:bottom w:val="none" w:sz="0" w:space="0" w:color="auto"/>
                <w:right w:val="none" w:sz="0" w:space="0" w:color="auto"/>
              </w:divBdr>
              <w:divsChild>
                <w:div w:id="1218736270">
                  <w:marLeft w:val="0"/>
                  <w:marRight w:val="0"/>
                  <w:marTop w:val="0"/>
                  <w:marBottom w:val="0"/>
                  <w:divBdr>
                    <w:top w:val="none" w:sz="0" w:space="0" w:color="auto"/>
                    <w:left w:val="none" w:sz="0" w:space="0" w:color="auto"/>
                    <w:bottom w:val="none" w:sz="0" w:space="0" w:color="auto"/>
                    <w:right w:val="none" w:sz="0" w:space="0" w:color="auto"/>
                  </w:divBdr>
                  <w:divsChild>
                    <w:div w:id="500201529">
                      <w:marLeft w:val="0"/>
                      <w:marRight w:val="0"/>
                      <w:marTop w:val="0"/>
                      <w:marBottom w:val="0"/>
                      <w:divBdr>
                        <w:top w:val="none" w:sz="0" w:space="0" w:color="auto"/>
                        <w:left w:val="none" w:sz="0" w:space="0" w:color="auto"/>
                        <w:bottom w:val="none" w:sz="0" w:space="0" w:color="auto"/>
                        <w:right w:val="none" w:sz="0" w:space="0" w:color="auto"/>
                      </w:divBdr>
                      <w:divsChild>
                        <w:div w:id="1410224995">
                          <w:marLeft w:val="0"/>
                          <w:marRight w:val="0"/>
                          <w:marTop w:val="0"/>
                          <w:marBottom w:val="0"/>
                          <w:divBdr>
                            <w:top w:val="none" w:sz="0" w:space="0" w:color="auto"/>
                            <w:left w:val="none" w:sz="0" w:space="0" w:color="auto"/>
                            <w:bottom w:val="none" w:sz="0" w:space="0" w:color="auto"/>
                            <w:right w:val="none" w:sz="0" w:space="0" w:color="auto"/>
                          </w:divBdr>
                          <w:divsChild>
                            <w:div w:id="2094230671">
                              <w:marLeft w:val="0"/>
                              <w:marRight w:val="0"/>
                              <w:marTop w:val="0"/>
                              <w:marBottom w:val="0"/>
                              <w:divBdr>
                                <w:top w:val="none" w:sz="0" w:space="0" w:color="auto"/>
                                <w:left w:val="none" w:sz="0" w:space="0" w:color="auto"/>
                                <w:bottom w:val="none" w:sz="0" w:space="0" w:color="auto"/>
                                <w:right w:val="none" w:sz="0" w:space="0" w:color="auto"/>
                              </w:divBdr>
                              <w:divsChild>
                                <w:div w:id="308363045">
                                  <w:marLeft w:val="0"/>
                                  <w:marRight w:val="0"/>
                                  <w:marTop w:val="0"/>
                                  <w:marBottom w:val="0"/>
                                  <w:divBdr>
                                    <w:top w:val="none" w:sz="0" w:space="0" w:color="auto"/>
                                    <w:left w:val="none" w:sz="0" w:space="0" w:color="auto"/>
                                    <w:bottom w:val="none" w:sz="0" w:space="0" w:color="auto"/>
                                    <w:right w:val="none" w:sz="0" w:space="0" w:color="auto"/>
                                  </w:divBdr>
                                  <w:divsChild>
                                    <w:div w:id="13170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cinfo@oic.nsw.gov.au" TargetMode="External"/><Relationship Id="rId13" Type="http://schemas.openxmlformats.org/officeDocument/2006/relationships/hyperlink" Target="https://mnclhd.health.nsw.gov.au/wp-content/uploads/gipa_access_application_form_june2010.pd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mnclhd.health.nsw.gov.au/about-us/right-to-information/how-to-make-a-rti-appli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reader.readspeaker.com/docreader/?cid=btcdw&amp;lang=en_au&amp;url=https://mnclhd.health.nsw.gov.au/wp-content/uploads/oic_dl_brochure_18_may_2010.pdf" TargetMode="External"/><Relationship Id="rId11" Type="http://schemas.openxmlformats.org/officeDocument/2006/relationships/hyperlink" Target="http://www.mnclhd.health.nsw.gov.au/" TargetMode="External"/><Relationship Id="rId5" Type="http://schemas.openxmlformats.org/officeDocument/2006/relationships/hyperlink" Target="https://mnclhd.health.nsw.gov.au/wp-content/uploads/oic_dl_brochure_18_may_2010.pdf" TargetMode="External"/><Relationship Id="rId15" Type="http://schemas.openxmlformats.org/officeDocument/2006/relationships/hyperlink" Target="mailto:MNCLHD-ConsumerRelations@health.nsw.gov.au" TargetMode="External"/><Relationship Id="rId10" Type="http://schemas.openxmlformats.org/officeDocument/2006/relationships/hyperlink" Target="https://mnclhd.health.nsw.gov.au/about-us/right-to-information/disclosure-log/" TargetMode="External"/><Relationship Id="rId4" Type="http://schemas.openxmlformats.org/officeDocument/2006/relationships/webSettings" Target="webSettings.xml"/><Relationship Id="rId9" Type="http://schemas.openxmlformats.org/officeDocument/2006/relationships/hyperlink" Target="https://mnclhd.health.nsw.gov.au/about-us/right-to-information/publication-guide/" TargetMode="External"/><Relationship Id="rId14" Type="http://schemas.openxmlformats.org/officeDocument/2006/relationships/hyperlink" Target="https://docreader.readspeaker.com/docreader/?cid=btcdw&amp;lang=en_au&amp;url=https://mnclhd.health.nsw.gov.au/wp-content/uploads/gipa_access_application_form_june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MNCLHD</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 Maistre</dc:creator>
  <cp:keywords/>
  <dc:description/>
  <cp:lastModifiedBy>Jessica Le Maistre</cp:lastModifiedBy>
  <cp:revision>1</cp:revision>
  <dcterms:created xsi:type="dcterms:W3CDTF">2019-04-08T01:31:00Z</dcterms:created>
  <dcterms:modified xsi:type="dcterms:W3CDTF">2019-04-08T01:32:00Z</dcterms:modified>
</cp:coreProperties>
</file>